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rFonts w:hint="eastAsia"/>
          <w:b/>
          <w:bCs/>
          <w:sz w:val="44"/>
          <w:szCs w:val="52"/>
          <w:lang w:val="en-US" w:eastAsia="zh-CN"/>
        </w:rPr>
      </w:pPr>
      <w:r>
        <w:rPr>
          <w:rFonts w:hint="eastAsia" w:eastAsiaTheme="minorEastAsia"/>
          <w:b/>
          <w:bCs/>
          <w:sz w:val="44"/>
          <w:szCs w:val="52"/>
          <w:lang w:val="en-US" w:eastAsia="zh-CN"/>
        </w:rPr>
        <w:t>铜仁市妇幼保健院</w:t>
      </w:r>
      <w:r>
        <w:rPr>
          <w:rFonts w:hint="eastAsia"/>
          <w:b/>
          <w:bCs/>
          <w:sz w:val="44"/>
          <w:szCs w:val="52"/>
          <w:lang w:val="en-US" w:eastAsia="zh-CN"/>
        </w:rPr>
        <w:t>医院</w:t>
      </w:r>
      <w:r>
        <w:rPr>
          <w:rFonts w:hint="eastAsia" w:eastAsiaTheme="minorEastAsia"/>
          <w:b/>
          <w:bCs/>
          <w:sz w:val="44"/>
          <w:szCs w:val="52"/>
          <w:lang w:val="en-US" w:eastAsia="zh-CN"/>
        </w:rPr>
        <w:t>用血返还联网管理系统</w:t>
      </w:r>
      <w:r>
        <w:rPr>
          <w:rFonts w:hint="eastAsia"/>
          <w:b/>
          <w:bCs/>
          <w:sz w:val="44"/>
          <w:szCs w:val="52"/>
          <w:lang w:val="en-US" w:eastAsia="zh-CN"/>
        </w:rPr>
        <w:t>及用血直报系统</w:t>
      </w:r>
    </w:p>
    <w:p>
      <w:pPr>
        <w:jc w:val="center"/>
        <w:rPr>
          <w:rFonts w:hint="eastAsia" w:eastAsiaTheme="minorEastAsia"/>
          <w:b/>
          <w:bCs/>
          <w:sz w:val="44"/>
          <w:szCs w:val="52"/>
          <w:lang w:val="en-US" w:eastAsia="zh-CN"/>
        </w:rPr>
      </w:pPr>
      <w:r>
        <w:rPr>
          <w:rFonts w:hint="eastAsia" w:eastAsiaTheme="minorEastAsia"/>
          <w:b/>
          <w:bCs/>
          <w:sz w:val="44"/>
          <w:szCs w:val="52"/>
          <w:lang w:val="en-US" w:eastAsia="zh-CN"/>
        </w:rPr>
        <w:t>采购项目</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jc w:val="center"/>
        <w:rPr>
          <w:sz w:val="36"/>
          <w:szCs w:val="44"/>
        </w:rPr>
      </w:pPr>
      <w:r>
        <w:rPr>
          <w:rFonts w:hint="eastAsia"/>
          <w:sz w:val="36"/>
          <w:szCs w:val="44"/>
        </w:rPr>
        <w:t>二0二0年</w:t>
      </w:r>
      <w:r>
        <w:rPr>
          <w:rFonts w:hint="eastAsia"/>
          <w:sz w:val="36"/>
          <w:szCs w:val="44"/>
          <w:lang w:eastAsia="zh-CN"/>
        </w:rPr>
        <w:t>十一</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铜仁市妇幼保健院对铜仁市妇幼保健院医院联网</w:t>
      </w:r>
      <w:r>
        <w:rPr>
          <w:rFonts w:hint="eastAsia" w:asciiTheme="minorEastAsia" w:hAnsiTheme="minorEastAsia" w:cstheme="minorEastAsia"/>
          <w:color w:val="000000" w:themeColor="text1"/>
          <w:kern w:val="0"/>
          <w:sz w:val="30"/>
          <w:szCs w:val="30"/>
          <w:shd w:val="clear" w:color="auto" w:fill="FFFFFF"/>
          <w:lang w:eastAsia="zh-CN"/>
        </w:rPr>
        <w:t>管理</w:t>
      </w:r>
      <w:r>
        <w:rPr>
          <w:rFonts w:hint="eastAsia" w:asciiTheme="minorEastAsia" w:hAnsiTheme="minorEastAsia" w:cstheme="minorEastAsia"/>
          <w:color w:val="000000" w:themeColor="text1"/>
          <w:kern w:val="0"/>
          <w:sz w:val="30"/>
          <w:szCs w:val="30"/>
          <w:shd w:val="clear" w:color="auto" w:fill="FFFFFF"/>
        </w:rPr>
        <w:t>系统</w:t>
      </w:r>
      <w:r>
        <w:rPr>
          <w:rFonts w:hint="eastAsia" w:asciiTheme="minorEastAsia" w:hAnsiTheme="minorEastAsia" w:cstheme="minorEastAsia"/>
          <w:color w:val="000000" w:themeColor="text1"/>
          <w:kern w:val="0"/>
          <w:sz w:val="30"/>
          <w:szCs w:val="30"/>
          <w:shd w:val="clear" w:color="auto" w:fill="FFFFFF"/>
          <w:lang w:eastAsia="zh-CN"/>
        </w:rPr>
        <w:t>及直报系统</w:t>
      </w:r>
      <w:r>
        <w:rPr>
          <w:rFonts w:hint="eastAsia" w:asciiTheme="minorEastAsia" w:hAnsiTheme="minorEastAsia" w:cstheme="minorEastAsia"/>
          <w:color w:val="000000" w:themeColor="text1"/>
          <w:kern w:val="0"/>
          <w:sz w:val="30"/>
          <w:szCs w:val="30"/>
          <w:shd w:val="clear" w:color="auto" w:fill="FFFFFF"/>
        </w:rPr>
        <w:t>采购项目进行院内竞争性谈判招标，具有供货能力的供应商均可前来报名。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既往合同复印件（含3家以上产品参考价）</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①报名时间：2020年</w:t>
      </w:r>
      <w:r>
        <w:rPr>
          <w:rFonts w:hint="eastAsia" w:asciiTheme="minorEastAsia" w:hAnsiTheme="minorEastAsia" w:cstheme="minorEastAsia"/>
          <w:color w:val="000000" w:themeColor="text1"/>
          <w:kern w:val="0"/>
          <w:sz w:val="30"/>
          <w:szCs w:val="30"/>
          <w:shd w:val="clear" w:color="auto" w:fill="FFFFFF"/>
          <w:lang w:val="en-US" w:eastAsia="zh-CN"/>
        </w:rPr>
        <w:t>11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13</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11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19</w:t>
      </w:r>
      <w:r>
        <w:rPr>
          <w:rFonts w:hint="eastAsia" w:asciiTheme="minorEastAsia" w:hAnsiTheme="minorEastAsia" w:cstheme="minorEastAsia"/>
          <w:color w:val="000000" w:themeColor="text1"/>
          <w:kern w:val="0"/>
          <w:sz w:val="30"/>
          <w:szCs w:val="30"/>
          <w:shd w:val="clear" w:color="auto" w:fill="FFFFFF"/>
        </w:rPr>
        <w:t>日</w:t>
      </w:r>
      <w:r>
        <w:rPr>
          <w:rFonts w:hint="eastAsia" w:asciiTheme="minorEastAsia" w:hAnsiTheme="minorEastAsia" w:cstheme="minorEastAsia"/>
          <w:color w:val="000000" w:themeColor="text1"/>
          <w:kern w:val="0"/>
          <w:sz w:val="30"/>
          <w:szCs w:val="30"/>
          <w:shd w:val="clear" w:color="auto" w:fill="FFFFFF"/>
          <w:lang w:eastAsia="zh-CN"/>
        </w:rPr>
        <w:t>下</w:t>
      </w:r>
      <w:r>
        <w:rPr>
          <w:rFonts w:hint="eastAsia" w:asciiTheme="minorEastAsia" w:hAnsiTheme="minorEastAsia" w:cstheme="minorEastAsia"/>
          <w:color w:val="000000" w:themeColor="text1"/>
          <w:kern w:val="0"/>
          <w:sz w:val="30"/>
          <w:szCs w:val="30"/>
          <w:shd w:val="clear" w:color="auto" w:fill="FFFFFF"/>
        </w:rPr>
        <w:t>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2020年</w:t>
      </w:r>
      <w:r>
        <w:rPr>
          <w:rFonts w:hint="eastAsia" w:asciiTheme="minorEastAsia" w:hAnsiTheme="minorEastAsia" w:cstheme="minorEastAsia"/>
          <w:color w:val="000000" w:themeColor="text1"/>
          <w:kern w:val="0"/>
          <w:sz w:val="30"/>
          <w:szCs w:val="30"/>
          <w:shd w:val="clear" w:color="auto" w:fill="FFFFFF"/>
          <w:lang w:val="en-US" w:eastAsia="zh-CN"/>
        </w:rPr>
        <w:t>11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19</w:t>
      </w:r>
      <w:r>
        <w:rPr>
          <w:rFonts w:hint="eastAsia" w:asciiTheme="minorEastAsia" w:hAnsiTheme="minorEastAsia" w:cstheme="minorEastAsia"/>
          <w:color w:val="000000" w:themeColor="text1"/>
          <w:kern w:val="0"/>
          <w:sz w:val="30"/>
          <w:szCs w:val="30"/>
          <w:shd w:val="clear" w:color="auto" w:fill="FFFFFF"/>
        </w:rPr>
        <w:t>日</w:t>
      </w:r>
      <w:r>
        <w:rPr>
          <w:rFonts w:hint="eastAsia" w:asciiTheme="minorEastAsia" w:hAnsiTheme="minorEastAsia" w:cstheme="minorEastAsia"/>
          <w:color w:val="000000" w:themeColor="text1"/>
          <w:kern w:val="0"/>
          <w:sz w:val="30"/>
          <w:szCs w:val="30"/>
          <w:shd w:val="clear" w:color="auto" w:fill="FFFFFF"/>
          <w:lang w:eastAsia="zh-CN"/>
        </w:rPr>
        <w:t>上</w:t>
      </w:r>
      <w:r>
        <w:rPr>
          <w:rFonts w:hint="eastAsia" w:asciiTheme="minorEastAsia" w:hAnsiTheme="minorEastAsia" w:cstheme="minorEastAsia"/>
          <w:color w:val="000000" w:themeColor="text1"/>
          <w:kern w:val="0"/>
          <w:sz w:val="30"/>
          <w:szCs w:val="30"/>
          <w:shd w:val="clear" w:color="auto" w:fill="FFFFFF"/>
        </w:rPr>
        <w:t>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w:t>
      </w:r>
      <w:r>
        <w:rPr>
          <w:rFonts w:hint="eastAsia" w:asciiTheme="minorEastAsia" w:hAnsiTheme="minorEastAsia" w:cstheme="minorEastAsia"/>
          <w:color w:val="000000" w:themeColor="text1"/>
          <w:kern w:val="0"/>
          <w:sz w:val="30"/>
          <w:szCs w:val="30"/>
          <w:shd w:val="clear" w:color="auto" w:fill="FFFFFF"/>
          <w:lang w:val="en-US" w:eastAsia="zh-CN"/>
        </w:rPr>
        <w:t>3</w:t>
      </w:r>
      <w:r>
        <w:rPr>
          <w:rFonts w:hint="eastAsia" w:asciiTheme="minorEastAsia" w:hAnsiTheme="minorEastAsia" w:cstheme="minorEastAsia"/>
          <w:color w:val="000000" w:themeColor="text1"/>
          <w:kern w:val="0"/>
          <w:sz w:val="30"/>
          <w:szCs w:val="30"/>
          <w:shd w:val="clear" w:color="auto" w:fill="FFFFFF"/>
        </w:rPr>
        <w:t>0分在铜仁市妇幼保健院住院楼</w:t>
      </w:r>
      <w:r>
        <w:rPr>
          <w:rFonts w:hint="eastAsia" w:asciiTheme="minorEastAsia" w:hAnsiTheme="minorEastAsia" w:cstheme="minorEastAsia"/>
          <w:color w:val="000000" w:themeColor="text1"/>
          <w:kern w:val="0"/>
          <w:sz w:val="30"/>
          <w:szCs w:val="30"/>
          <w:shd w:val="clear" w:color="auto" w:fill="FFFFFF"/>
          <w:lang w:eastAsia="zh-CN"/>
        </w:rPr>
        <w:t>伍</w:t>
      </w:r>
      <w:r>
        <w:rPr>
          <w:rFonts w:hint="eastAsia" w:asciiTheme="minorEastAsia" w:hAnsiTheme="minorEastAsia" w:cstheme="minorEastAsia"/>
          <w:color w:val="000000" w:themeColor="text1"/>
          <w:kern w:val="0"/>
          <w:sz w:val="30"/>
          <w:szCs w:val="30"/>
          <w:shd w:val="clear" w:color="auto" w:fill="FFFFFF"/>
        </w:rPr>
        <w:t>楼会议室公开进行，投标人的法定代表人或委托的代理人请准时参加，逾期将丧失本次投标资格。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2020年</w:t>
      </w:r>
      <w:r>
        <w:rPr>
          <w:rFonts w:hint="eastAsia" w:asciiTheme="minorEastAsia" w:hAnsiTheme="minorEastAsia" w:cstheme="minorEastAsia"/>
          <w:color w:val="000000" w:themeColor="text1"/>
          <w:kern w:val="0"/>
          <w:sz w:val="30"/>
          <w:szCs w:val="30"/>
          <w:shd w:val="clear" w:color="auto" w:fill="FFFFFF"/>
          <w:lang w:val="en-US" w:eastAsia="zh-CN"/>
        </w:rPr>
        <w:t>11</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13</w:t>
      </w:r>
      <w:r>
        <w:rPr>
          <w:rFonts w:hint="eastAsia" w:asciiTheme="minorEastAsia" w:hAnsiTheme="minorEastAsia" w:cstheme="minorEastAsia"/>
          <w:color w:val="000000" w:themeColor="text1"/>
          <w:kern w:val="0"/>
          <w:sz w:val="30"/>
          <w:szCs w:val="30"/>
          <w:shd w:val="clear" w:color="auto" w:fill="FFFFFF"/>
        </w:rPr>
        <w:t>日</w:t>
      </w:r>
    </w:p>
    <w:p>
      <w:pPr>
        <w:pStyle w:val="2"/>
        <w:jc w:val="both"/>
        <w:rPr>
          <w:rFonts w:hint="eastAsia" w:asciiTheme="minorEastAsia" w:hAnsiTheme="minorEastAsia" w:cstheme="minorEastAsia"/>
          <w:color w:val="000000" w:themeColor="text1"/>
          <w:kern w:val="0"/>
          <w:sz w:val="30"/>
          <w:szCs w:val="30"/>
          <w:shd w:val="clear" w:color="auto" w:fill="FFFFFF"/>
        </w:rPr>
      </w:pPr>
      <w:bookmarkStart w:id="0" w:name="_GoBack"/>
      <w:bookmarkEnd w:id="0"/>
    </w:p>
    <w:tbl>
      <w:tblPr>
        <w:tblStyle w:val="7"/>
        <w:tblW w:w="12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5"/>
        <w:gridCol w:w="913"/>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8745" w:type="dxa"/>
          </w:tcPr>
          <w:p>
            <w:pPr>
              <w:tabs>
                <w:tab w:val="left" w:pos="4288"/>
              </w:tabs>
              <w:jc w:val="center"/>
              <w:rPr>
                <w:rFonts w:hint="eastAsia" w:eastAsiaTheme="minorEastAsia"/>
                <w:sz w:val="32"/>
                <w:szCs w:val="32"/>
                <w:lang w:val="en-US" w:eastAsia="zh-CN"/>
              </w:rPr>
            </w:pPr>
            <w:r>
              <w:rPr>
                <w:rFonts w:hint="eastAsia"/>
                <w:sz w:val="32"/>
                <w:szCs w:val="32"/>
                <w:lang w:eastAsia="zh-CN"/>
              </w:rPr>
              <w:t>产品</w:t>
            </w:r>
          </w:p>
        </w:tc>
        <w:tc>
          <w:tcPr>
            <w:tcW w:w="913" w:type="dxa"/>
          </w:tcPr>
          <w:p>
            <w:pPr>
              <w:jc w:val="center"/>
              <w:rPr>
                <w:rFonts w:hint="eastAsia" w:eastAsiaTheme="minorEastAsia"/>
                <w:sz w:val="32"/>
                <w:szCs w:val="32"/>
                <w:lang w:eastAsia="zh-CN"/>
              </w:rPr>
            </w:pPr>
            <w:r>
              <w:rPr>
                <w:rFonts w:hint="eastAsia"/>
                <w:sz w:val="32"/>
                <w:szCs w:val="32"/>
                <w:lang w:eastAsia="zh-CN"/>
              </w:rPr>
              <w:t>数量</w:t>
            </w:r>
          </w:p>
        </w:tc>
        <w:tc>
          <w:tcPr>
            <w:tcW w:w="2635" w:type="dxa"/>
          </w:tcPr>
          <w:p>
            <w:pPr>
              <w:jc w:val="center"/>
              <w:rPr>
                <w:rFonts w:hint="eastAsia"/>
                <w:sz w:val="32"/>
                <w:szCs w:val="32"/>
                <w:lang w:eastAsia="zh-CN"/>
              </w:rPr>
            </w:pPr>
            <w:r>
              <w:rPr>
                <w:rFonts w:hint="eastAsia"/>
                <w:sz w:val="32"/>
                <w:szCs w:val="32"/>
                <w:lang w:eastAsia="zh-CN"/>
              </w:rPr>
              <w:t>预计价格（元）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8745" w:type="dxa"/>
          </w:tcPr>
          <w:p>
            <w:pPr>
              <w:rPr>
                <w:rFonts w:hint="eastAsia"/>
                <w:sz w:val="30"/>
                <w:szCs w:val="30"/>
              </w:rPr>
            </w:pPr>
            <w:r>
              <w:rPr>
                <w:rFonts w:hint="eastAsia"/>
                <w:sz w:val="30"/>
                <w:szCs w:val="30"/>
              </w:rPr>
              <w:t>献血者用血返还联网管理系统：</w:t>
            </w:r>
          </w:p>
          <w:p>
            <w:pPr>
              <w:rPr>
                <w:sz w:val="30"/>
                <w:szCs w:val="30"/>
              </w:rPr>
            </w:pPr>
            <w:r>
              <w:rPr>
                <w:rFonts w:hint="eastAsia"/>
                <w:sz w:val="30"/>
                <w:szCs w:val="30"/>
              </w:rPr>
              <w:t>与血站管理系统对接，实现，网上订血，网入库，库存明细，用血申请，交叉配血，临床发血，血液追溯，预警管理，审计管理等功能。</w:t>
            </w:r>
          </w:p>
        </w:tc>
        <w:tc>
          <w:tcPr>
            <w:tcW w:w="913" w:type="dxa"/>
          </w:tcPr>
          <w:p>
            <w:pPr>
              <w:jc w:val="center"/>
              <w:rPr>
                <w:rFonts w:hint="eastAsia"/>
                <w:sz w:val="30"/>
                <w:szCs w:val="30"/>
                <w:lang w:val="en-US" w:eastAsia="zh-CN"/>
              </w:rPr>
            </w:pPr>
          </w:p>
          <w:p>
            <w:pPr>
              <w:jc w:val="center"/>
              <w:rPr>
                <w:rFonts w:hint="eastAsia" w:eastAsiaTheme="minorEastAsia"/>
                <w:sz w:val="30"/>
                <w:szCs w:val="30"/>
                <w:lang w:val="en-US" w:eastAsia="zh-CN"/>
              </w:rPr>
            </w:pPr>
            <w:r>
              <w:rPr>
                <w:rFonts w:hint="eastAsia"/>
                <w:sz w:val="30"/>
                <w:szCs w:val="30"/>
                <w:lang w:val="en-US" w:eastAsia="zh-CN"/>
              </w:rPr>
              <w:t>1</w:t>
            </w:r>
          </w:p>
        </w:tc>
        <w:tc>
          <w:tcPr>
            <w:tcW w:w="2635" w:type="dxa"/>
          </w:tcPr>
          <w:p>
            <w:pPr>
              <w:jc w:val="center"/>
              <w:rPr>
                <w:rFonts w:hint="eastAsia"/>
                <w:sz w:val="30"/>
                <w:szCs w:val="30"/>
                <w:lang w:val="en-US" w:eastAsia="zh-CN"/>
              </w:rPr>
            </w:pPr>
          </w:p>
          <w:p>
            <w:pPr>
              <w:jc w:val="center"/>
              <w:rPr>
                <w:rFonts w:hint="default" w:eastAsiaTheme="minorEastAsia"/>
                <w:sz w:val="30"/>
                <w:szCs w:val="30"/>
                <w:lang w:val="en-US" w:eastAsia="zh-CN"/>
              </w:rPr>
            </w:pPr>
            <w:r>
              <w:rPr>
                <w:rFonts w:hint="eastAsia"/>
                <w:sz w:val="30"/>
                <w:szCs w:val="30"/>
                <w:lang w:val="en-US" w:eastAsia="zh-CN"/>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745" w:type="dxa"/>
          </w:tcPr>
          <w:p>
            <w:pPr>
              <w:rPr>
                <w:rFonts w:hint="eastAsia" w:ascii="宋体" w:hAnsi="宋体" w:cs="华文宋体" w:eastAsiaTheme="minorEastAsia"/>
                <w:color w:val="000000"/>
                <w:kern w:val="0"/>
                <w:sz w:val="30"/>
                <w:szCs w:val="30"/>
                <w:lang w:eastAsia="zh-CN" w:bidi="ar"/>
              </w:rPr>
            </w:pPr>
            <w:r>
              <w:rPr>
                <w:rFonts w:hint="eastAsia"/>
                <w:sz w:val="30"/>
                <w:szCs w:val="30"/>
              </w:rPr>
              <w:t>医院用血直报系统</w:t>
            </w:r>
            <w:r>
              <w:rPr>
                <w:rFonts w:hint="eastAsia"/>
                <w:sz w:val="30"/>
                <w:szCs w:val="30"/>
                <w:lang w:eastAsia="zh-CN"/>
              </w:rPr>
              <w:t>：</w:t>
            </w:r>
          </w:p>
          <w:p>
            <w:pPr>
              <w:rPr>
                <w:rFonts w:hint="eastAsia" w:ascii="宋体" w:hAnsi="宋体" w:eastAsia="宋体" w:cs="华文宋体"/>
                <w:color w:val="000000"/>
                <w:kern w:val="0"/>
                <w:sz w:val="30"/>
                <w:szCs w:val="30"/>
                <w:lang w:bidi="ar"/>
              </w:rPr>
            </w:pPr>
            <w:r>
              <w:rPr>
                <w:rFonts w:hint="eastAsia" w:ascii="宋体" w:hAnsi="宋体" w:eastAsia="宋体" w:cs="华文宋体"/>
                <w:color w:val="000000"/>
                <w:kern w:val="0"/>
                <w:sz w:val="30"/>
                <w:szCs w:val="30"/>
                <w:lang w:val="en-US" w:eastAsia="zh-CN" w:bidi="ar"/>
              </w:rPr>
              <w:t>1、</w:t>
            </w:r>
            <w:r>
              <w:rPr>
                <w:rFonts w:hint="eastAsia" w:ascii="宋体" w:hAnsi="宋体" w:eastAsia="宋体" w:cs="华文宋体"/>
                <w:color w:val="000000"/>
                <w:kern w:val="0"/>
                <w:sz w:val="30"/>
                <w:szCs w:val="30"/>
                <w:lang w:bidi="ar"/>
              </w:rPr>
              <w:t>要求系统完全符合中国卫生部《血站管理办法》、《血站质量管理规范》、《血站实验室质量管理规范》中对献血返还的相关要求。</w:t>
            </w:r>
          </w:p>
          <w:p>
            <w:pPr>
              <w:rPr>
                <w:rFonts w:hint="eastAsia"/>
                <w:sz w:val="30"/>
                <w:szCs w:val="30"/>
              </w:rPr>
            </w:pPr>
            <w:r>
              <w:rPr>
                <w:rFonts w:hint="eastAsia" w:ascii="宋体" w:hAnsi="宋体" w:eastAsia="宋体" w:cs="华文宋体"/>
                <w:color w:val="000000"/>
                <w:kern w:val="0"/>
                <w:sz w:val="30"/>
                <w:szCs w:val="30"/>
                <w:lang w:bidi="ar"/>
              </w:rPr>
              <w:t>2、与市血站直报平台无缝对接。具备用血报销申请、用血报销审核、领取报销金、返还明细查询、结算等功能。</w:t>
            </w:r>
          </w:p>
        </w:tc>
        <w:tc>
          <w:tcPr>
            <w:tcW w:w="913" w:type="dxa"/>
          </w:tcPr>
          <w:p>
            <w:pPr>
              <w:jc w:val="center"/>
              <w:rPr>
                <w:rFonts w:hint="eastAsia" w:ascii="宋体" w:hAnsi="宋体" w:eastAsia="宋体" w:cs="华文宋体"/>
                <w:color w:val="000000"/>
                <w:kern w:val="0"/>
                <w:sz w:val="30"/>
                <w:szCs w:val="30"/>
                <w:lang w:val="en-US" w:eastAsia="zh-CN" w:bidi="ar"/>
              </w:rPr>
            </w:pPr>
          </w:p>
          <w:p>
            <w:pPr>
              <w:jc w:val="center"/>
              <w:rPr>
                <w:rFonts w:hint="eastAsia" w:ascii="宋体" w:hAnsi="宋体" w:eastAsia="宋体" w:cs="华文宋体"/>
                <w:color w:val="000000"/>
                <w:kern w:val="0"/>
                <w:sz w:val="30"/>
                <w:szCs w:val="30"/>
                <w:lang w:val="en-US" w:eastAsia="zh-CN" w:bidi="ar"/>
              </w:rPr>
            </w:pPr>
          </w:p>
          <w:p>
            <w:pPr>
              <w:jc w:val="center"/>
              <w:rPr>
                <w:rFonts w:hint="eastAsia" w:ascii="宋体" w:hAnsi="宋体" w:eastAsia="宋体" w:cs="华文宋体"/>
                <w:color w:val="000000"/>
                <w:kern w:val="0"/>
                <w:sz w:val="30"/>
                <w:szCs w:val="30"/>
                <w:lang w:val="en-US" w:eastAsia="zh-CN" w:bidi="ar"/>
              </w:rPr>
            </w:pPr>
          </w:p>
          <w:p>
            <w:pPr>
              <w:jc w:val="center"/>
              <w:rPr>
                <w:rFonts w:hint="eastAsia" w:ascii="宋体" w:hAnsi="宋体" w:eastAsia="宋体" w:cs="华文宋体"/>
                <w:color w:val="000000"/>
                <w:kern w:val="0"/>
                <w:sz w:val="30"/>
                <w:szCs w:val="30"/>
                <w:lang w:val="en-US" w:eastAsia="zh-CN" w:bidi="ar"/>
              </w:rPr>
            </w:pPr>
            <w:r>
              <w:rPr>
                <w:rFonts w:hint="eastAsia" w:ascii="宋体" w:hAnsi="宋体" w:eastAsia="宋体" w:cs="华文宋体"/>
                <w:color w:val="000000"/>
                <w:kern w:val="0"/>
                <w:sz w:val="30"/>
                <w:szCs w:val="30"/>
                <w:lang w:val="en-US" w:eastAsia="zh-CN" w:bidi="ar"/>
              </w:rPr>
              <w:t>1</w:t>
            </w:r>
          </w:p>
        </w:tc>
        <w:tc>
          <w:tcPr>
            <w:tcW w:w="2635" w:type="dxa"/>
          </w:tcPr>
          <w:p>
            <w:pPr>
              <w:jc w:val="center"/>
              <w:rPr>
                <w:rFonts w:hint="eastAsia" w:ascii="宋体" w:hAnsi="宋体" w:eastAsia="宋体" w:cs="华文宋体"/>
                <w:color w:val="000000"/>
                <w:kern w:val="0"/>
                <w:sz w:val="30"/>
                <w:szCs w:val="30"/>
                <w:lang w:val="en-US" w:eastAsia="zh-CN" w:bidi="ar"/>
              </w:rPr>
            </w:pPr>
          </w:p>
          <w:p>
            <w:pPr>
              <w:jc w:val="center"/>
              <w:rPr>
                <w:rFonts w:hint="eastAsia" w:ascii="宋体" w:hAnsi="宋体" w:eastAsia="宋体" w:cs="华文宋体"/>
                <w:color w:val="000000"/>
                <w:kern w:val="0"/>
                <w:sz w:val="30"/>
                <w:szCs w:val="30"/>
                <w:lang w:val="en-US" w:eastAsia="zh-CN" w:bidi="ar"/>
              </w:rPr>
            </w:pPr>
          </w:p>
          <w:p>
            <w:pPr>
              <w:jc w:val="center"/>
              <w:rPr>
                <w:rFonts w:hint="eastAsia" w:ascii="宋体" w:hAnsi="宋体" w:eastAsia="宋体" w:cs="华文宋体"/>
                <w:color w:val="000000"/>
                <w:kern w:val="0"/>
                <w:sz w:val="30"/>
                <w:szCs w:val="30"/>
                <w:lang w:val="en-US" w:eastAsia="zh-CN" w:bidi="ar"/>
              </w:rPr>
            </w:pPr>
          </w:p>
          <w:p>
            <w:pPr>
              <w:jc w:val="center"/>
              <w:rPr>
                <w:rFonts w:hint="default" w:ascii="宋体" w:hAnsi="宋体" w:eastAsia="宋体" w:cs="华文宋体"/>
                <w:color w:val="000000"/>
                <w:kern w:val="0"/>
                <w:sz w:val="30"/>
                <w:szCs w:val="30"/>
                <w:lang w:val="en-US" w:eastAsia="zh-CN" w:bidi="ar"/>
              </w:rPr>
            </w:pPr>
            <w:r>
              <w:rPr>
                <w:rFonts w:hint="eastAsia" w:ascii="宋体" w:hAnsi="宋体" w:eastAsia="宋体" w:cs="华文宋体"/>
                <w:color w:val="000000"/>
                <w:kern w:val="0"/>
                <w:sz w:val="30"/>
                <w:szCs w:val="30"/>
                <w:lang w:val="en-US" w:eastAsia="zh-CN" w:bidi="ar"/>
              </w:rPr>
              <w:t>40000</w:t>
            </w:r>
          </w:p>
        </w:tc>
      </w:tr>
    </w:tbl>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8B44D8D"/>
    <w:rsid w:val="00053F41"/>
    <w:rsid w:val="000D356F"/>
    <w:rsid w:val="000D79ED"/>
    <w:rsid w:val="001F5CF0"/>
    <w:rsid w:val="0024461D"/>
    <w:rsid w:val="002E48BE"/>
    <w:rsid w:val="0034133F"/>
    <w:rsid w:val="003840A6"/>
    <w:rsid w:val="00407274"/>
    <w:rsid w:val="00407C54"/>
    <w:rsid w:val="0043161C"/>
    <w:rsid w:val="00485CFD"/>
    <w:rsid w:val="00562A50"/>
    <w:rsid w:val="006349EA"/>
    <w:rsid w:val="006A07D1"/>
    <w:rsid w:val="007006C1"/>
    <w:rsid w:val="0070472B"/>
    <w:rsid w:val="0079019B"/>
    <w:rsid w:val="007961B1"/>
    <w:rsid w:val="007E2CD5"/>
    <w:rsid w:val="00804AE5"/>
    <w:rsid w:val="00890924"/>
    <w:rsid w:val="00896245"/>
    <w:rsid w:val="008A2032"/>
    <w:rsid w:val="008F4637"/>
    <w:rsid w:val="009A37CB"/>
    <w:rsid w:val="009F4228"/>
    <w:rsid w:val="00A13C78"/>
    <w:rsid w:val="00A34E2E"/>
    <w:rsid w:val="00A7190E"/>
    <w:rsid w:val="00B94BC6"/>
    <w:rsid w:val="00BA1FDC"/>
    <w:rsid w:val="00C346BB"/>
    <w:rsid w:val="00C65E59"/>
    <w:rsid w:val="00C90307"/>
    <w:rsid w:val="00CC2BF0"/>
    <w:rsid w:val="00CC2EEC"/>
    <w:rsid w:val="00CE17B4"/>
    <w:rsid w:val="00D652F5"/>
    <w:rsid w:val="00EB4CEC"/>
    <w:rsid w:val="00EF67CC"/>
    <w:rsid w:val="00EF6F03"/>
    <w:rsid w:val="00F44719"/>
    <w:rsid w:val="00F468A2"/>
    <w:rsid w:val="00FD7E52"/>
    <w:rsid w:val="0B444E92"/>
    <w:rsid w:val="10B32167"/>
    <w:rsid w:val="12BA23C5"/>
    <w:rsid w:val="17615E78"/>
    <w:rsid w:val="18B44D8D"/>
    <w:rsid w:val="1B3D7F0E"/>
    <w:rsid w:val="21E86C10"/>
    <w:rsid w:val="23CC2C1D"/>
    <w:rsid w:val="26215D94"/>
    <w:rsid w:val="2F332823"/>
    <w:rsid w:val="30920D48"/>
    <w:rsid w:val="39F71FFF"/>
    <w:rsid w:val="3E69396B"/>
    <w:rsid w:val="434E0470"/>
    <w:rsid w:val="438D0BFE"/>
    <w:rsid w:val="4A8B1FB3"/>
    <w:rsid w:val="527336CC"/>
    <w:rsid w:val="538A2802"/>
    <w:rsid w:val="5C741ECD"/>
    <w:rsid w:val="604C7785"/>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eastAsia="宋体" w:cs="宋体" w:asciiTheme="minorAscii" w:hAnsiTheme="minorAscii"/>
      <w:color w:val="000000" w:themeColor="text1"/>
      <w:sz w:val="21"/>
      <w:szCs w:val="21"/>
    </w:rPr>
  </w:style>
  <w:style w:type="paragraph" w:styleId="3">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3"/>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294</Words>
  <Characters>1679</Characters>
  <Lines>13</Lines>
  <Paragraphs>3</Paragraphs>
  <TotalTime>22</TotalTime>
  <ScaleCrop>false</ScaleCrop>
  <LinksUpToDate>false</LinksUpToDate>
  <CharactersWithSpaces>1970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2020-11-19T07:51:44Z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