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val="en-US" w:eastAsia="zh-CN"/>
        </w:rPr>
        <w:t>铜仁市区域妇幼健康服务管理信息平台采购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十一</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val="en-US" w:eastAsia="zh-CN"/>
        </w:rPr>
        <w:t>铜仁市区域妇幼健康服务管理信息平台</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18</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24</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24</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院门诊楼五</w:t>
      </w:r>
      <w:r>
        <w:rPr>
          <w:rFonts w:hint="eastAsia" w:asciiTheme="minorEastAsia" w:hAnsiTheme="minorEastAsia" w:cstheme="minorEastAsia"/>
          <w:color w:val="000000" w:themeColor="text1"/>
          <w:kern w:val="0"/>
          <w:sz w:val="30"/>
          <w:szCs w:val="30"/>
          <w:shd w:val="clear" w:color="auto" w:fill="FFFFFF"/>
        </w:rPr>
        <w:t>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18</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26"/>
        <w:gridCol w:w="1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96" w:type="dxa"/>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宋体" w:hAnsi="宋体" w:eastAsia="Times New Roman" w:cs="宋体"/>
                <w:b/>
                <w:bCs/>
                <w:color w:val="000000"/>
                <w:kern w:val="0"/>
                <w:sz w:val="22"/>
              </w:rPr>
            </w:pPr>
            <w:r>
              <w:rPr>
                <w:rFonts w:hint="eastAsia" w:ascii="宋体" w:hAnsi="宋体" w:eastAsia="Times New Roman" w:cs="宋体"/>
                <w:b/>
                <w:bCs/>
                <w:color w:val="000000"/>
                <w:kern w:val="0"/>
                <w:sz w:val="22"/>
              </w:rPr>
              <w:t>一级</w:t>
            </w: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宋体" w:hAnsi="宋体" w:eastAsia="Times New Roman" w:cs="宋体"/>
                <w:b/>
                <w:bCs/>
                <w:color w:val="000000"/>
                <w:kern w:val="0"/>
                <w:sz w:val="22"/>
              </w:rPr>
            </w:pPr>
            <w:r>
              <w:rPr>
                <w:rFonts w:hint="eastAsia" w:ascii="宋体" w:hAnsi="宋体" w:eastAsia="Times New Roman" w:cs="宋体"/>
                <w:b/>
                <w:bCs/>
                <w:color w:val="000000"/>
                <w:kern w:val="0"/>
                <w:sz w:val="22"/>
              </w:rPr>
              <w:t>二级</w:t>
            </w: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宋体" w:hAnsi="宋体" w:eastAsia="Times New Roman" w:cs="宋体"/>
                <w:b/>
                <w:bCs/>
                <w:color w:val="000000"/>
                <w:kern w:val="0"/>
                <w:sz w:val="22"/>
              </w:rPr>
            </w:pPr>
            <w:r>
              <w:rPr>
                <w:rFonts w:hint="eastAsia" w:ascii="宋体" w:hAnsi="宋体" w:eastAsia="Times New Roman" w:cs="宋体"/>
                <w:b/>
                <w:bCs/>
                <w:color w:val="000000"/>
                <w:kern w:val="0"/>
                <w:sz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vMerge w:val="restart"/>
            <w:tcBorders>
              <w:top w:val="single" w:color="auto" w:sz="4" w:space="0"/>
              <w:left w:val="single" w:color="auto" w:sz="4" w:space="0"/>
              <w:right w:val="single" w:color="auto" w:sz="4" w:space="0"/>
            </w:tcBorders>
          </w:tcPr>
          <w:p>
            <w:pPr>
              <w:widowControl/>
              <w:spacing w:line="276" w:lineRule="auto"/>
              <w:jc w:val="center"/>
              <w:rPr>
                <w:rFonts w:hint="eastAsia" w:ascii="宋体" w:hAnsi="宋体" w:eastAsia="宋体" w:cs="Calibri"/>
                <w:color w:val="000000"/>
                <w:kern w:val="0"/>
                <w:sz w:val="28"/>
                <w:szCs w:val="28"/>
              </w:rPr>
            </w:pPr>
          </w:p>
          <w:p>
            <w:pPr>
              <w:widowControl/>
              <w:spacing w:line="276" w:lineRule="auto"/>
              <w:jc w:val="center"/>
              <w:rPr>
                <w:rFonts w:ascii="宋体" w:hAnsi="宋体" w:eastAsia="宋体" w:cs="Calibri"/>
                <w:color w:val="000000"/>
                <w:kern w:val="0"/>
                <w:sz w:val="28"/>
                <w:szCs w:val="28"/>
              </w:rPr>
            </w:pPr>
            <w:r>
              <w:rPr>
                <w:rFonts w:hint="eastAsia" w:ascii="宋体" w:hAnsi="宋体" w:eastAsia="宋体" w:cs="Calibri"/>
                <w:color w:val="000000"/>
                <w:kern w:val="0"/>
                <w:sz w:val="28"/>
                <w:szCs w:val="28"/>
              </w:rPr>
              <w:t>数据中心</w:t>
            </w:r>
          </w:p>
          <w:p>
            <w:pPr>
              <w:widowControl/>
              <w:spacing w:line="276" w:lineRule="auto"/>
              <w:jc w:val="center"/>
              <w:rPr>
                <w:rFonts w:ascii="宋体" w:hAnsi="宋体" w:eastAsia="宋体" w:cs="Calibri"/>
                <w:color w:val="000000"/>
                <w:kern w:val="0"/>
                <w:sz w:val="28"/>
                <w:szCs w:val="28"/>
              </w:rPr>
            </w:pPr>
            <w:r>
              <w:rPr>
                <w:rFonts w:hint="eastAsia" w:ascii="宋体" w:hAnsi="宋体" w:eastAsia="宋体" w:cs="Calibri"/>
                <w:color w:val="000000"/>
                <w:kern w:val="0"/>
                <w:sz w:val="28"/>
                <w:szCs w:val="28"/>
              </w:rPr>
              <w:t>大屏动态监测系统</w:t>
            </w: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孕产妇健康监测</w:t>
            </w: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包括：1）孕产妇健康状况统计与分析；2）孕产妇建档统计与分析；3）孕产妇高危统计与分析；4）孕产妇分娩统计与分析；5）孕产妇及育龄妇女死亡统计与分析。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vMerge w:val="continue"/>
            <w:tcBorders>
              <w:left w:val="single" w:color="auto" w:sz="4" w:space="0"/>
              <w:right w:val="single" w:color="auto" w:sz="4" w:space="0"/>
            </w:tcBorders>
            <w:vAlign w:val="center"/>
          </w:tcPr>
          <w:p>
            <w:pPr>
              <w:widowControl/>
              <w:jc w:val="center"/>
              <w:rPr>
                <w:rFonts w:ascii="宋体" w:hAnsi="宋体" w:eastAsia="宋体" w:cs="Calibri"/>
                <w:color w:val="000000"/>
                <w:kern w:val="0"/>
                <w:sz w:val="28"/>
                <w:szCs w:val="28"/>
              </w:rPr>
            </w:pP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儿童健康监测</w:t>
            </w: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包括：1）儿童健康状况分析；2）儿童建档分析；3）儿童营养性疾病及高危分析；4）儿童生长发育分析；5）儿童缺陷分析；6）儿童死亡统计与分析。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Calibri"/>
                <w:color w:val="000000"/>
                <w:kern w:val="0"/>
                <w:sz w:val="28"/>
                <w:szCs w:val="28"/>
              </w:rPr>
            </w:pP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数据中心基础篇</w:t>
            </w: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包括：1）辖区机构分析；2）母婴保健人员分析；3）服务器安全监测；4）服务器数据上传分析；5）接入系统分析；6）接入系统数据分析。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vMerge w:val="restart"/>
            <w:tcBorders>
              <w:left w:val="single" w:color="auto" w:sz="4" w:space="0"/>
              <w:right w:val="single" w:color="auto" w:sz="4" w:space="0"/>
            </w:tcBorders>
            <w:vAlign w:val="center"/>
          </w:tcPr>
          <w:p>
            <w:pPr>
              <w:widowControl/>
              <w:jc w:val="center"/>
              <w:rPr>
                <w:rFonts w:ascii="宋体" w:hAnsi="宋体" w:eastAsia="宋体" w:cs="Calibri"/>
                <w:color w:val="000000"/>
                <w:kern w:val="0"/>
                <w:sz w:val="28"/>
                <w:szCs w:val="28"/>
              </w:rPr>
            </w:pPr>
            <w:r>
              <w:rPr>
                <w:rFonts w:hint="eastAsia" w:ascii="宋体" w:hAnsi="宋体" w:eastAsia="宋体" w:cs="Calibri"/>
                <w:color w:val="000000"/>
                <w:kern w:val="0"/>
                <w:sz w:val="28"/>
                <w:szCs w:val="28"/>
              </w:rPr>
              <w:t>慧孕育APP（医生端）</w:t>
            </w: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工作代办</w:t>
            </w: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ascii="宋体" w:hAnsi="宋体" w:eastAsia="宋体" w:cs="Calibri"/>
                <w:color w:val="000000"/>
                <w:kern w:val="0"/>
                <w:sz w:val="28"/>
                <w:szCs w:val="28"/>
              </w:rPr>
              <w:t>提供随访</w:t>
            </w:r>
            <w:r>
              <w:rPr>
                <w:rFonts w:hint="eastAsia" w:ascii="宋体" w:hAnsi="宋体" w:eastAsia="宋体" w:cs="Calibri"/>
                <w:color w:val="000000"/>
                <w:kern w:val="0"/>
                <w:sz w:val="28"/>
                <w:szCs w:val="28"/>
              </w:rPr>
              <w:t>、异常数据</w:t>
            </w:r>
            <w:r>
              <w:rPr>
                <w:rFonts w:ascii="宋体" w:hAnsi="宋体" w:eastAsia="宋体" w:cs="Calibri"/>
                <w:color w:val="000000"/>
                <w:kern w:val="0"/>
                <w:sz w:val="28"/>
                <w:szCs w:val="28"/>
              </w:rPr>
              <w:t>预警服务</w:t>
            </w:r>
            <w:r>
              <w:rPr>
                <w:rFonts w:hint="eastAsia" w:ascii="宋体" w:hAnsi="宋体" w:eastAsia="宋体" w:cs="Calibri"/>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vMerge w:val="continue"/>
            <w:tcBorders>
              <w:left w:val="single" w:color="auto" w:sz="4" w:space="0"/>
              <w:right w:val="single" w:color="auto" w:sz="4" w:space="0"/>
            </w:tcBorders>
            <w:vAlign w:val="center"/>
          </w:tcPr>
          <w:p>
            <w:pPr>
              <w:widowControl/>
              <w:jc w:val="center"/>
              <w:rPr>
                <w:rFonts w:ascii="宋体" w:hAnsi="宋体" w:eastAsia="宋体" w:cs="Calibri"/>
                <w:color w:val="000000"/>
                <w:kern w:val="0"/>
                <w:sz w:val="28"/>
                <w:szCs w:val="28"/>
              </w:rPr>
            </w:pP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新生儿家庭访视</w:t>
            </w: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ascii="宋体" w:hAnsi="宋体" w:eastAsia="宋体" w:cs="Calibri"/>
                <w:color w:val="000000"/>
                <w:kern w:val="0"/>
                <w:sz w:val="28"/>
                <w:szCs w:val="28"/>
              </w:rPr>
              <w:t>提供新生儿家庭访视定位</w:t>
            </w:r>
            <w:r>
              <w:rPr>
                <w:rFonts w:hint="eastAsia" w:ascii="宋体" w:hAnsi="宋体" w:eastAsia="宋体" w:cs="Calibri"/>
                <w:color w:val="000000"/>
                <w:kern w:val="0"/>
                <w:sz w:val="28"/>
                <w:szCs w:val="28"/>
              </w:rPr>
              <w:t>、</w:t>
            </w:r>
            <w:r>
              <w:rPr>
                <w:rFonts w:ascii="宋体" w:hAnsi="宋体" w:eastAsia="宋体" w:cs="Calibri"/>
                <w:color w:val="000000"/>
                <w:kern w:val="0"/>
                <w:sz w:val="28"/>
                <w:szCs w:val="28"/>
              </w:rPr>
              <w:t>提醒</w:t>
            </w:r>
            <w:r>
              <w:rPr>
                <w:rFonts w:hint="eastAsia" w:ascii="宋体" w:hAnsi="宋体" w:eastAsia="宋体" w:cs="Calibri"/>
                <w:color w:val="000000"/>
                <w:kern w:val="0"/>
                <w:sz w:val="28"/>
                <w:szCs w:val="28"/>
              </w:rPr>
              <w:t>、</w:t>
            </w:r>
            <w:r>
              <w:rPr>
                <w:rFonts w:ascii="宋体" w:hAnsi="宋体" w:eastAsia="宋体" w:cs="Calibri"/>
                <w:color w:val="000000"/>
                <w:kern w:val="0"/>
                <w:sz w:val="28"/>
                <w:szCs w:val="28"/>
              </w:rPr>
              <w:t>录入</w:t>
            </w:r>
            <w:r>
              <w:rPr>
                <w:rFonts w:hint="eastAsia" w:ascii="宋体" w:hAnsi="宋体" w:eastAsia="宋体" w:cs="Calibri"/>
                <w:color w:val="000000"/>
                <w:kern w:val="0"/>
                <w:sz w:val="28"/>
                <w:szCs w:val="28"/>
              </w:rPr>
              <w:t>、</w:t>
            </w:r>
            <w:r>
              <w:rPr>
                <w:rFonts w:ascii="宋体" w:hAnsi="宋体" w:eastAsia="宋体" w:cs="Calibri"/>
                <w:color w:val="000000"/>
                <w:kern w:val="0"/>
                <w:sz w:val="28"/>
                <w:szCs w:val="28"/>
              </w:rPr>
              <w:t>拍照等服务</w:t>
            </w:r>
            <w:r>
              <w:rPr>
                <w:rFonts w:hint="eastAsia" w:ascii="宋体" w:hAnsi="宋体" w:eastAsia="宋体" w:cs="Calibri"/>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vMerge w:val="continue"/>
            <w:tcBorders>
              <w:left w:val="single" w:color="auto" w:sz="4" w:space="0"/>
              <w:right w:val="single" w:color="auto" w:sz="4" w:space="0"/>
            </w:tcBorders>
            <w:vAlign w:val="center"/>
          </w:tcPr>
          <w:p>
            <w:pPr>
              <w:widowControl/>
              <w:jc w:val="center"/>
              <w:rPr>
                <w:rFonts w:ascii="宋体" w:hAnsi="宋体" w:eastAsia="宋体" w:cs="Calibri"/>
                <w:color w:val="000000"/>
                <w:kern w:val="0"/>
                <w:sz w:val="28"/>
                <w:szCs w:val="28"/>
              </w:rPr>
            </w:pP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产后访视</w:t>
            </w: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ascii="宋体" w:hAnsi="宋体" w:eastAsia="宋体" w:cs="Calibri"/>
                <w:color w:val="000000"/>
                <w:kern w:val="0"/>
                <w:sz w:val="28"/>
                <w:szCs w:val="28"/>
              </w:rPr>
              <w:t>提供产后访视定位</w:t>
            </w:r>
            <w:r>
              <w:rPr>
                <w:rFonts w:hint="eastAsia" w:ascii="宋体" w:hAnsi="宋体" w:eastAsia="宋体" w:cs="Calibri"/>
                <w:color w:val="000000"/>
                <w:kern w:val="0"/>
                <w:sz w:val="28"/>
                <w:szCs w:val="28"/>
              </w:rPr>
              <w:t>、</w:t>
            </w:r>
            <w:r>
              <w:rPr>
                <w:rFonts w:ascii="宋体" w:hAnsi="宋体" w:eastAsia="宋体" w:cs="Calibri"/>
                <w:color w:val="000000"/>
                <w:kern w:val="0"/>
                <w:sz w:val="28"/>
                <w:szCs w:val="28"/>
              </w:rPr>
              <w:t>提醒</w:t>
            </w:r>
            <w:r>
              <w:rPr>
                <w:rFonts w:hint="eastAsia" w:ascii="宋体" w:hAnsi="宋体" w:eastAsia="宋体" w:cs="Calibri"/>
                <w:color w:val="000000"/>
                <w:kern w:val="0"/>
                <w:sz w:val="28"/>
                <w:szCs w:val="28"/>
              </w:rPr>
              <w:t>、</w:t>
            </w:r>
            <w:r>
              <w:rPr>
                <w:rFonts w:ascii="宋体" w:hAnsi="宋体" w:eastAsia="宋体" w:cs="Calibri"/>
                <w:color w:val="000000"/>
                <w:kern w:val="0"/>
                <w:sz w:val="28"/>
                <w:szCs w:val="28"/>
              </w:rPr>
              <w:t>录入</w:t>
            </w:r>
            <w:r>
              <w:rPr>
                <w:rFonts w:hint="eastAsia" w:ascii="宋体" w:hAnsi="宋体" w:eastAsia="宋体" w:cs="Calibri"/>
                <w:color w:val="000000"/>
                <w:kern w:val="0"/>
                <w:sz w:val="28"/>
                <w:szCs w:val="28"/>
              </w:rPr>
              <w:t>、</w:t>
            </w:r>
            <w:r>
              <w:rPr>
                <w:rFonts w:ascii="宋体" w:hAnsi="宋体" w:eastAsia="宋体" w:cs="Calibri"/>
                <w:color w:val="000000"/>
                <w:kern w:val="0"/>
                <w:sz w:val="28"/>
                <w:szCs w:val="28"/>
              </w:rPr>
              <w:t>拍照等服务</w:t>
            </w:r>
            <w:r>
              <w:rPr>
                <w:rFonts w:hint="eastAsia" w:ascii="宋体" w:hAnsi="宋体" w:eastAsia="宋体" w:cs="Calibri"/>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tcBorders>
              <w:left w:val="single" w:color="auto" w:sz="4" w:space="0"/>
              <w:right w:val="single" w:color="auto" w:sz="4" w:space="0"/>
            </w:tcBorders>
            <w:vAlign w:val="center"/>
          </w:tcPr>
          <w:p>
            <w:pPr>
              <w:widowControl/>
              <w:jc w:val="center"/>
              <w:rPr>
                <w:rFonts w:ascii="宋体" w:hAnsi="宋体" w:eastAsia="宋体" w:cs="Calibri"/>
                <w:color w:val="000000"/>
                <w:kern w:val="0"/>
                <w:sz w:val="28"/>
                <w:szCs w:val="28"/>
              </w:rPr>
            </w:pPr>
            <w:r>
              <w:rPr>
                <w:rFonts w:ascii="宋体" w:hAnsi="宋体" w:eastAsia="宋体" w:cs="Calibri"/>
                <w:color w:val="000000"/>
                <w:kern w:val="0"/>
                <w:sz w:val="28"/>
                <w:szCs w:val="28"/>
              </w:rPr>
              <w:t>铜仁市妇幼保健院产科和儿科与辖区互联互通</w:t>
            </w: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kern w:val="0"/>
                <w:sz w:val="28"/>
                <w:szCs w:val="28"/>
              </w:rPr>
            </w:pPr>
            <w:r>
              <w:rPr>
                <w:rFonts w:hint="eastAsia" w:ascii="宋体" w:hAnsi="宋体" w:eastAsia="宋体" w:cs="Calibri"/>
                <w:color w:val="000000"/>
                <w:kern w:val="0"/>
                <w:sz w:val="28"/>
                <w:szCs w:val="28"/>
              </w:rPr>
              <w:t>包括：1）产科门诊、儿保门诊数据及时上传省妇幼平台；2）省妇幼平台</w:t>
            </w:r>
            <w:r>
              <w:rPr>
                <w:rFonts w:ascii="宋体" w:hAnsi="宋体" w:eastAsia="宋体" w:cs="Calibri"/>
                <w:color w:val="000000"/>
                <w:kern w:val="0"/>
                <w:sz w:val="28"/>
                <w:szCs w:val="28"/>
              </w:rPr>
              <w:t>提供</w:t>
            </w:r>
            <w:r>
              <w:rPr>
                <w:rFonts w:hint="eastAsia" w:ascii="宋体" w:hAnsi="宋体" w:eastAsia="宋体" w:cs="Calibri"/>
                <w:color w:val="000000"/>
                <w:kern w:val="0"/>
                <w:sz w:val="28"/>
                <w:szCs w:val="28"/>
              </w:rPr>
              <w:t>辖区</w:t>
            </w:r>
            <w:r>
              <w:rPr>
                <w:rFonts w:ascii="宋体" w:hAnsi="宋体" w:eastAsia="宋体" w:cs="Calibri"/>
                <w:color w:val="000000"/>
                <w:kern w:val="0"/>
                <w:sz w:val="28"/>
                <w:szCs w:val="28"/>
              </w:rPr>
              <w:t>建档</w:t>
            </w:r>
            <w:r>
              <w:rPr>
                <w:rFonts w:hint="eastAsia" w:ascii="宋体" w:hAnsi="宋体" w:eastAsia="宋体" w:cs="Calibri"/>
                <w:color w:val="000000"/>
                <w:kern w:val="0"/>
                <w:sz w:val="28"/>
                <w:szCs w:val="28"/>
              </w:rPr>
              <w:t>、保健服务、</w:t>
            </w:r>
            <w:r>
              <w:rPr>
                <w:rFonts w:ascii="宋体" w:hAnsi="宋体" w:eastAsia="宋体" w:cs="Calibri"/>
                <w:color w:val="000000"/>
                <w:kern w:val="0"/>
                <w:sz w:val="28"/>
                <w:szCs w:val="28"/>
              </w:rPr>
              <w:t>随访</w:t>
            </w:r>
            <w:r>
              <w:rPr>
                <w:rFonts w:hint="eastAsia" w:ascii="宋体" w:hAnsi="宋体" w:eastAsia="宋体" w:cs="Calibri"/>
                <w:color w:val="000000"/>
                <w:kern w:val="0"/>
                <w:sz w:val="28"/>
                <w:szCs w:val="28"/>
              </w:rPr>
              <w:t>、</w:t>
            </w:r>
            <w:r>
              <w:rPr>
                <w:rFonts w:ascii="宋体" w:hAnsi="宋体" w:eastAsia="宋体" w:cs="Calibri"/>
                <w:color w:val="000000"/>
                <w:kern w:val="0"/>
                <w:sz w:val="28"/>
                <w:szCs w:val="28"/>
              </w:rPr>
              <w:t>高危</w:t>
            </w:r>
            <w:r>
              <w:rPr>
                <w:rFonts w:hint="eastAsia" w:ascii="宋体" w:hAnsi="宋体" w:eastAsia="宋体" w:cs="Calibri"/>
                <w:color w:val="000000"/>
                <w:kern w:val="0"/>
                <w:sz w:val="28"/>
                <w:szCs w:val="28"/>
              </w:rPr>
              <w:t>等数据，与产科门诊、儿保门诊</w:t>
            </w:r>
            <w:r>
              <w:rPr>
                <w:rFonts w:ascii="宋体" w:hAnsi="宋体" w:eastAsia="宋体" w:cs="Calibri"/>
                <w:color w:val="000000"/>
                <w:kern w:val="0"/>
                <w:sz w:val="28"/>
                <w:szCs w:val="28"/>
              </w:rPr>
              <w:t>互联互通</w:t>
            </w:r>
            <w:r>
              <w:rPr>
                <w:rFonts w:hint="eastAsia" w:ascii="宋体" w:hAnsi="宋体" w:eastAsia="宋体" w:cs="Calibri"/>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tcBorders>
              <w:left w:val="single" w:color="auto" w:sz="4" w:space="0"/>
              <w:right w:val="single" w:color="auto" w:sz="4" w:space="0"/>
            </w:tcBorders>
          </w:tcPr>
          <w:p>
            <w:pPr>
              <w:widowControl/>
              <w:jc w:val="center"/>
              <w:rPr>
                <w:rFonts w:ascii="宋体" w:hAnsi="宋体" w:eastAsia="宋体" w:cs="Calibri"/>
                <w:color w:val="000000" w:themeColor="text1"/>
                <w:kern w:val="0"/>
                <w:sz w:val="28"/>
                <w:szCs w:val="28"/>
              </w:rPr>
            </w:pPr>
            <w:r>
              <w:rPr>
                <w:rFonts w:hint="eastAsia" w:ascii="宋体" w:hAnsi="宋体" w:eastAsia="宋体" w:cs="Calibri"/>
                <w:color w:val="000000" w:themeColor="text1"/>
                <w:kern w:val="0"/>
                <w:sz w:val="28"/>
                <w:szCs w:val="28"/>
              </w:rPr>
              <w:t>铜仁市大健康平台互联互通</w:t>
            </w: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themeColor="text1"/>
                <w:kern w:val="0"/>
                <w:sz w:val="28"/>
                <w:szCs w:val="28"/>
              </w:rPr>
            </w:pP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rPr>
                <w:rFonts w:ascii="宋体" w:hAnsi="宋体" w:eastAsia="宋体" w:cs="Calibri"/>
                <w:color w:val="000000" w:themeColor="text1"/>
                <w:kern w:val="0"/>
                <w:sz w:val="28"/>
                <w:szCs w:val="28"/>
              </w:rPr>
            </w:pPr>
            <w:r>
              <w:rPr>
                <w:rFonts w:ascii="宋体" w:hAnsi="宋体" w:eastAsia="宋体" w:cs="Calibri"/>
                <w:color w:val="000000" w:themeColor="text1"/>
                <w:kern w:val="0"/>
                <w:sz w:val="28"/>
                <w:szCs w:val="28"/>
              </w:rPr>
              <w:t>通过大健康</w:t>
            </w:r>
            <w:r>
              <w:rPr>
                <w:rFonts w:hint="eastAsia" w:ascii="宋体" w:hAnsi="宋体" w:eastAsia="宋体" w:cs="Calibri"/>
                <w:color w:val="000000" w:themeColor="text1"/>
                <w:kern w:val="0"/>
                <w:sz w:val="28"/>
                <w:szCs w:val="28"/>
              </w:rPr>
              <w:t>平台</w:t>
            </w:r>
            <w:r>
              <w:rPr>
                <w:rFonts w:ascii="宋体" w:hAnsi="宋体" w:eastAsia="宋体" w:cs="Calibri"/>
                <w:color w:val="000000" w:themeColor="text1"/>
                <w:kern w:val="0"/>
                <w:sz w:val="28"/>
                <w:szCs w:val="28"/>
              </w:rPr>
              <w:t>提供标准接口实现共享包括</w:t>
            </w:r>
            <w:r>
              <w:rPr>
                <w:rFonts w:hint="eastAsia" w:ascii="宋体" w:hAnsi="宋体" w:eastAsia="宋体" w:cs="Calibri"/>
                <w:color w:val="000000" w:themeColor="text1"/>
                <w:kern w:val="0"/>
                <w:sz w:val="28"/>
                <w:szCs w:val="28"/>
              </w:rPr>
              <w:t>：</w:t>
            </w:r>
            <w:r>
              <w:rPr>
                <w:rFonts w:ascii="宋体" w:hAnsi="宋体" w:eastAsia="宋体" w:cs="Calibri"/>
                <w:color w:val="000000" w:themeColor="text1"/>
                <w:kern w:val="0"/>
                <w:sz w:val="28"/>
                <w:szCs w:val="28"/>
              </w:rPr>
              <w:t>1</w:t>
            </w:r>
            <w:r>
              <w:rPr>
                <w:rFonts w:hint="eastAsia" w:ascii="宋体" w:hAnsi="宋体" w:eastAsia="宋体" w:cs="Calibri"/>
                <w:color w:val="000000" w:themeColor="text1"/>
                <w:kern w:val="0"/>
                <w:sz w:val="28"/>
                <w:szCs w:val="28"/>
              </w:rPr>
              <w:t>）</w:t>
            </w:r>
            <w:r>
              <w:rPr>
                <w:rFonts w:ascii="宋体" w:hAnsi="宋体" w:eastAsia="宋体" w:cs="Calibri"/>
                <w:color w:val="000000" w:themeColor="text1"/>
                <w:kern w:val="0"/>
                <w:sz w:val="28"/>
                <w:szCs w:val="28"/>
              </w:rPr>
              <w:t>孕产妇保健服务管理子系统</w:t>
            </w:r>
            <w:r>
              <w:rPr>
                <w:rFonts w:hint="eastAsia" w:ascii="宋体" w:hAnsi="宋体" w:eastAsia="宋体" w:cs="Calibri"/>
                <w:color w:val="000000" w:themeColor="text1"/>
                <w:kern w:val="0"/>
                <w:sz w:val="28"/>
                <w:szCs w:val="28"/>
              </w:rPr>
              <w:t>。2）</w:t>
            </w:r>
            <w:r>
              <w:rPr>
                <w:rFonts w:ascii="宋体" w:hAnsi="宋体" w:eastAsia="宋体" w:cs="Calibri"/>
                <w:color w:val="000000" w:themeColor="text1"/>
                <w:kern w:val="0"/>
                <w:sz w:val="28"/>
                <w:szCs w:val="28"/>
              </w:rPr>
              <w:t>高危孕产妇管理子系统</w:t>
            </w:r>
            <w:r>
              <w:rPr>
                <w:rFonts w:hint="eastAsia" w:ascii="宋体" w:hAnsi="宋体" w:eastAsia="宋体" w:cs="Calibri"/>
                <w:color w:val="000000" w:themeColor="text1"/>
                <w:kern w:val="0"/>
                <w:sz w:val="28"/>
                <w:szCs w:val="28"/>
              </w:rPr>
              <w:t>。3）</w:t>
            </w:r>
            <w:r>
              <w:rPr>
                <w:rFonts w:ascii="宋体" w:hAnsi="宋体" w:eastAsia="宋体" w:cs="Calibri"/>
                <w:color w:val="000000" w:themeColor="text1"/>
                <w:kern w:val="0"/>
                <w:sz w:val="28"/>
                <w:szCs w:val="28"/>
              </w:rPr>
              <w:t>儿童健康管理子系统</w:t>
            </w:r>
            <w:r>
              <w:rPr>
                <w:rFonts w:hint="eastAsia" w:ascii="宋体" w:hAnsi="宋体" w:eastAsia="宋体" w:cs="Calibri"/>
                <w:color w:val="000000" w:themeColor="text1"/>
                <w:kern w:val="0"/>
                <w:sz w:val="28"/>
                <w:szCs w:val="28"/>
              </w:rPr>
              <w:t>。</w:t>
            </w:r>
            <w:r>
              <w:rPr>
                <w:rFonts w:ascii="宋体" w:hAnsi="宋体" w:eastAsia="宋体" w:cs="Calibri"/>
                <w:color w:val="000000" w:themeColor="text1"/>
                <w:kern w:val="0"/>
                <w:sz w:val="28"/>
                <w:szCs w:val="28"/>
              </w:rPr>
              <w:t>具体内容需大健康平台提供接口内容而定。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696" w:type="dxa"/>
            <w:tcBorders>
              <w:left w:val="single" w:color="auto" w:sz="4" w:space="0"/>
              <w:bottom w:val="single" w:color="auto" w:sz="4" w:space="0"/>
              <w:right w:val="single" w:color="auto" w:sz="4" w:space="0"/>
            </w:tcBorders>
          </w:tcPr>
          <w:p>
            <w:pPr>
              <w:widowControl/>
              <w:jc w:val="center"/>
              <w:rPr>
                <w:rFonts w:hint="eastAsia" w:ascii="宋体" w:hAnsi="宋体" w:eastAsia="宋体" w:cs="Calibri"/>
                <w:color w:val="000000" w:themeColor="text1"/>
                <w:kern w:val="0"/>
                <w:sz w:val="28"/>
                <w:szCs w:val="28"/>
                <w:lang w:eastAsia="zh-CN"/>
              </w:rPr>
            </w:pPr>
            <w:r>
              <w:rPr>
                <w:rFonts w:hint="eastAsia" w:ascii="宋体" w:hAnsi="宋体" w:eastAsia="宋体" w:cs="Calibri"/>
                <w:color w:val="000000" w:themeColor="text1"/>
                <w:kern w:val="0"/>
                <w:sz w:val="28"/>
                <w:szCs w:val="28"/>
                <w:lang w:eastAsia="zh-CN"/>
              </w:rPr>
              <w:t>预计价格</w:t>
            </w:r>
          </w:p>
        </w:tc>
        <w:tc>
          <w:tcPr>
            <w:tcW w:w="1426" w:type="dxa"/>
            <w:tcBorders>
              <w:top w:val="single" w:color="auto" w:sz="4" w:space="0"/>
              <w:left w:val="single" w:color="auto" w:sz="4" w:space="0"/>
              <w:bottom w:val="single" w:color="auto" w:sz="4" w:space="0"/>
              <w:right w:val="single" w:color="auto" w:sz="4" w:space="0"/>
            </w:tcBorders>
          </w:tcPr>
          <w:p>
            <w:pPr>
              <w:widowControl/>
              <w:spacing w:line="276" w:lineRule="auto"/>
              <w:jc w:val="center"/>
              <w:rPr>
                <w:rFonts w:ascii="宋体" w:hAnsi="宋体" w:eastAsia="宋体" w:cs="Calibri"/>
                <w:color w:val="000000" w:themeColor="text1"/>
                <w:kern w:val="0"/>
                <w:sz w:val="28"/>
                <w:szCs w:val="28"/>
              </w:rPr>
            </w:pPr>
          </w:p>
        </w:tc>
        <w:tc>
          <w:tcPr>
            <w:tcW w:w="0" w:type="auto"/>
            <w:tcBorders>
              <w:top w:val="single" w:color="auto" w:sz="4" w:space="0"/>
              <w:left w:val="single" w:color="auto" w:sz="4" w:space="0"/>
              <w:bottom w:val="single" w:color="auto" w:sz="4" w:space="0"/>
              <w:right w:val="single" w:color="auto" w:sz="4" w:space="0"/>
            </w:tcBorders>
          </w:tcPr>
          <w:p>
            <w:pPr>
              <w:widowControl/>
              <w:spacing w:line="276" w:lineRule="auto"/>
              <w:jc w:val="center"/>
              <w:rPr>
                <w:rFonts w:hint="default" w:ascii="宋体" w:hAnsi="宋体" w:eastAsia="宋体" w:cs="Calibri"/>
                <w:color w:val="000000" w:themeColor="text1"/>
                <w:kern w:val="0"/>
                <w:sz w:val="28"/>
                <w:szCs w:val="28"/>
                <w:lang w:val="en-US" w:eastAsia="zh-CN"/>
              </w:rPr>
            </w:pPr>
            <w:r>
              <w:rPr>
                <w:rFonts w:hint="eastAsia" w:ascii="宋体" w:hAnsi="宋体" w:eastAsia="宋体" w:cs="Calibri"/>
                <w:color w:val="000000" w:themeColor="text1"/>
                <w:kern w:val="0"/>
                <w:sz w:val="28"/>
                <w:szCs w:val="28"/>
                <w:lang w:val="en-US" w:eastAsia="zh-CN"/>
              </w:rPr>
              <w:t>298000</w:t>
            </w:r>
            <w:bookmarkStart w:id="0" w:name="_GoBack"/>
            <w:bookmarkEnd w:id="0"/>
            <w:r>
              <w:rPr>
                <w:rFonts w:hint="eastAsia" w:ascii="宋体" w:hAnsi="宋体" w:eastAsia="宋体" w:cs="Calibri"/>
                <w:color w:val="000000" w:themeColor="text1"/>
                <w:kern w:val="0"/>
                <w:sz w:val="28"/>
                <w:szCs w:val="28"/>
                <w:lang w:val="en-US" w:eastAsia="zh-CN"/>
              </w:rPr>
              <w:t>元</w:t>
            </w:r>
          </w:p>
        </w:tc>
      </w:tr>
    </w:tbl>
    <w:p>
      <w:pPr>
        <w:widowControl/>
        <w:jc w:val="left"/>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10B32167"/>
    <w:rsid w:val="10DF7C97"/>
    <w:rsid w:val="18B44D8D"/>
    <w:rsid w:val="1A6A4FB2"/>
    <w:rsid w:val="1B3D7F0E"/>
    <w:rsid w:val="226E3E03"/>
    <w:rsid w:val="24D75A43"/>
    <w:rsid w:val="28712F10"/>
    <w:rsid w:val="3E69396B"/>
    <w:rsid w:val="438D0BFE"/>
    <w:rsid w:val="4A8B1FB3"/>
    <w:rsid w:val="604C7785"/>
    <w:rsid w:val="61A27FA2"/>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Words>
  <Characters>969</Characters>
  <Lines>8</Lines>
  <Paragraphs>2</Paragraphs>
  <TotalTime>2</TotalTime>
  <ScaleCrop>false</ScaleCrop>
  <LinksUpToDate>false</LinksUpToDate>
  <CharactersWithSpaces>1136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2020-11-24T08:43:04Z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