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铜仁市儿童医院建设项目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bCs/>
          <w:color w:val="000000"/>
          <w:spacing w:val="20"/>
          <w:sz w:val="36"/>
          <w:szCs w:val="36"/>
        </w:rPr>
        <w:t>医疗功能流程优化设计服务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采购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竞争性谈判文件</w:t>
      </w: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rPr>
          <w:sz w:val="36"/>
          <w:szCs w:val="44"/>
        </w:rPr>
      </w:pPr>
    </w:p>
    <w:p>
      <w:pPr>
        <w:ind w:firstLine="6144" w:firstLineChars="1700"/>
        <w:rPr>
          <w:rFonts w:asciiTheme="majorEastAsia" w:hAnsiTheme="majorEastAsia" w:eastAsiaTheme="majorEastAsia"/>
          <w:b/>
          <w:bCs w:val="0"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bCs w:val="0"/>
          <w:sz w:val="36"/>
          <w:szCs w:val="44"/>
        </w:rPr>
        <w:t>二</w:t>
      </w:r>
      <w:r>
        <w:rPr>
          <w:rFonts w:hint="eastAsia" w:asciiTheme="majorEastAsia" w:hAnsiTheme="majorEastAsia" w:eastAsiaTheme="majorEastAsia"/>
          <w:b/>
          <w:bCs w:val="0"/>
          <w:sz w:val="36"/>
          <w:szCs w:val="44"/>
          <w:lang w:eastAsia="zh-CN"/>
        </w:rPr>
        <w:t>零</w:t>
      </w:r>
      <w:r>
        <w:rPr>
          <w:rFonts w:hint="eastAsia" w:asciiTheme="majorEastAsia" w:hAnsiTheme="majorEastAsia" w:eastAsiaTheme="majorEastAsia"/>
          <w:b/>
          <w:bCs w:val="0"/>
          <w:sz w:val="36"/>
          <w:szCs w:val="44"/>
        </w:rPr>
        <w:t>二二年四月</w:t>
      </w:r>
    </w:p>
    <w:p>
      <w:pPr>
        <w:spacing w:line="360" w:lineRule="auto"/>
        <w:ind w:firstLine="600" w:firstLineChars="200"/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铜仁市妇幼保健院对铜仁市儿童医院建设项目</w:t>
      </w:r>
      <w:r>
        <w:rPr>
          <w:rFonts w:hint="eastAsia" w:asciiTheme="minorEastAsia" w:hAnsiTheme="minorEastAsia"/>
          <w:color w:val="000000"/>
          <w:spacing w:val="20"/>
          <w:sz w:val="28"/>
          <w:szCs w:val="28"/>
        </w:rPr>
        <w:t>医疗功能流程优化设计服务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进行院内竞争性谈判招标，具有优化设计服务能力的供应商均可前来报名。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1.铜仁市儿童医院建设项目基本情况：建设单位铜仁市妇幼保健院，该项目地上建筑13层，建筑面积21055.71平方米，其中11-13楼为行政办公及档案室，建筑面积4859.01平方米，性质为新建。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2.招标控制价：30万元以内。</w:t>
      </w:r>
    </w:p>
    <w:p>
      <w:pPr>
        <w:spacing w:line="360" w:lineRule="auto"/>
        <w:ind w:firstLine="600" w:firstLineChars="20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3.相关产品名称及要求：</w:t>
      </w:r>
      <w:r>
        <w:rPr>
          <w:rFonts w:ascii="Times New Roman" w:hAnsi="Times New Roman"/>
          <w:sz w:val="28"/>
          <w:szCs w:val="28"/>
        </w:rPr>
        <w:t>按照</w:t>
      </w:r>
      <w:r>
        <w:rPr>
          <w:rFonts w:hint="eastAsia" w:ascii="Times New Roman" w:hAnsi="Times New Roman"/>
          <w:sz w:val="28"/>
          <w:szCs w:val="28"/>
        </w:rPr>
        <w:t>儿童医院的相关建设标准</w:t>
      </w:r>
      <w:r>
        <w:rPr>
          <w:rFonts w:ascii="Times New Roman" w:hAnsi="Times New Roman"/>
          <w:sz w:val="28"/>
          <w:szCs w:val="28"/>
        </w:rPr>
        <w:t>及</w:t>
      </w:r>
      <w:r>
        <w:rPr>
          <w:rFonts w:hint="eastAsia" w:ascii="Times New Roman" w:hAnsi="Times New Roman"/>
          <w:sz w:val="28"/>
          <w:szCs w:val="28"/>
        </w:rPr>
        <w:t>相关</w:t>
      </w:r>
      <w:r>
        <w:rPr>
          <w:rFonts w:ascii="Times New Roman" w:hAnsi="Times New Roman"/>
          <w:sz w:val="28"/>
          <w:szCs w:val="28"/>
        </w:rPr>
        <w:t>院内感染规范，结合医院实际</w:t>
      </w:r>
      <w:r>
        <w:rPr>
          <w:rFonts w:hint="eastAsia" w:ascii="Times New Roman" w:hAnsi="Times New Roman"/>
          <w:sz w:val="28"/>
          <w:szCs w:val="28"/>
        </w:rPr>
        <w:t>情况</w:t>
      </w:r>
      <w:r>
        <w:rPr>
          <w:rFonts w:ascii="Times New Roman" w:hAnsi="Times New Roman"/>
          <w:sz w:val="28"/>
          <w:szCs w:val="28"/>
        </w:rPr>
        <w:t>，满足服务对象的就医保健医疗</w:t>
      </w:r>
      <w:r>
        <w:rPr>
          <w:rFonts w:hint="eastAsia" w:ascii="Times New Roman" w:hAnsi="Times New Roman"/>
          <w:sz w:val="28"/>
          <w:szCs w:val="28"/>
        </w:rPr>
        <w:t>服务</w:t>
      </w:r>
      <w:r>
        <w:rPr>
          <w:rFonts w:ascii="Times New Roman" w:hAnsi="Times New Roman"/>
          <w:sz w:val="28"/>
          <w:szCs w:val="28"/>
        </w:rPr>
        <w:t>需求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，优化</w:t>
      </w:r>
      <w:r>
        <w:rPr>
          <w:rFonts w:ascii="Times New Roman" w:hAnsi="Times New Roman"/>
          <w:sz w:val="28"/>
          <w:szCs w:val="28"/>
        </w:rPr>
        <w:t>医流程及业务科室布局、平面布置进行细化设计</w:t>
      </w:r>
      <w:r>
        <w:rPr>
          <w:rFonts w:hint="eastAsia" w:ascii="Times New Roman" w:hAnsi="Times New Roman"/>
          <w:sz w:val="28"/>
          <w:szCs w:val="28"/>
        </w:rPr>
        <w:t>；</w:t>
      </w:r>
      <w:r>
        <w:rPr>
          <w:rFonts w:ascii="Times New Roman" w:hAnsi="Times New Roman"/>
          <w:sz w:val="28"/>
          <w:szCs w:val="28"/>
        </w:rPr>
        <w:t>业务科室、医疗设备（部分）、医疗设施家具（部分）构成及定位</w:t>
      </w:r>
      <w:r>
        <w:rPr>
          <w:rFonts w:hint="eastAsia" w:ascii="Times New Roman" w:hAnsi="Times New Roman"/>
          <w:sz w:val="28"/>
          <w:szCs w:val="28"/>
        </w:rPr>
        <w:t>；重要业务科室楼层分布</w:t>
      </w:r>
      <w:r>
        <w:rPr>
          <w:rFonts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</w:rPr>
        <w:t>如儿童输液大厅、</w:t>
      </w:r>
      <w:r>
        <w:rPr>
          <w:rFonts w:ascii="Times New Roman" w:hAnsi="Times New Roman"/>
          <w:sz w:val="28"/>
          <w:szCs w:val="28"/>
        </w:rPr>
        <w:t>静脉药物配置</w:t>
      </w:r>
      <w:r>
        <w:rPr>
          <w:rFonts w:hint="eastAsia" w:ascii="Times New Roman" w:hAnsi="Times New Roman"/>
          <w:sz w:val="28"/>
          <w:szCs w:val="28"/>
        </w:rPr>
        <w:t>、重症监护（PICU）、儿童感染性疾病科、儿童康复科等</w:t>
      </w:r>
      <w:r>
        <w:rPr>
          <w:rFonts w:ascii="Times New Roman" w:hAnsi="Times New Roman"/>
          <w:sz w:val="28"/>
          <w:szCs w:val="28"/>
        </w:rPr>
        <w:t>）</w:t>
      </w:r>
      <w:r>
        <w:rPr>
          <w:rFonts w:hint="eastAsia" w:ascii="Times New Roman" w:hAnsi="Times New Roman"/>
          <w:sz w:val="28"/>
          <w:szCs w:val="28"/>
        </w:rPr>
        <w:t>，必要时与相关设备供应厂商、净化设计单位沟通并深化设计为准。</w:t>
      </w:r>
    </w:p>
    <w:p>
      <w:pPr>
        <w:widowControl/>
        <w:ind w:firstLine="60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4.报名需要提供的资料：营业执照副本复印件；经办人的授权委托书；相关设计人员资质等复印件1份。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5.投标人资格要求：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⑴具有独立承担民事责任的能力；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⑵具有良好的商业信誉；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⑶具有履行合同所必须的专业技术能力；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⑷有依法缴纳税收的良好记录；</w:t>
      </w:r>
    </w:p>
    <w:p>
      <w:pPr>
        <w:widowControl/>
        <w:ind w:firstLine="600" w:firstLineChars="200"/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6.开标须携带的资料和标书内容要求：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1）开标须携带的资料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①投标人身份证原件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②投标文件正、副本的份数：正本一份、副本一份；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2）标书内容要求：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（1）报价表</w:t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投标单位营业执照（三证合一）</w:t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投标单位税务登记证</w:t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投标单位法人授权书</w:t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投标单位法人身份证复印件</w:t>
      </w:r>
    </w:p>
    <w:p>
      <w:pPr>
        <w:widowControl/>
        <w:numPr>
          <w:ilvl w:val="0"/>
          <w:numId w:val="1"/>
        </w:numPr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售后承诺书</w:t>
      </w:r>
    </w:p>
    <w:p>
      <w:pPr>
        <w:widowControl/>
        <w:ind w:firstLine="750" w:firstLineChars="250"/>
        <w:jc w:val="left"/>
        <w:rPr>
          <w:rFonts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7.报名时间及获取招标文件地点：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①报名时间：2022年4月6日至4月13日上午8：00-17：30(工作日期间)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②获取招标文件地点：凡符合资格要求的投标人，可到铜仁市妇幼保健院（铜仁市碧江区东太大道456号）采购科报名并获取招标文件。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8.本次开标时间和地点：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2022年4月15日上午10:00分在铜仁市妇幼保健院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  <w:lang w:eastAsia="zh-CN"/>
        </w:rPr>
        <w:t>门诊伍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楼会议室公开进行，投标人的法定代表人或委托的代理人请准时参加，逾期将丧失本次投标资格。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9.联系方式：铜仁市妇幼保健院采购科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联系部门：采购科       联系人：王涛            联系电话：18608568973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> 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br w:type="textWrapping"/>
      </w: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                                铜仁市妇幼保健院                                    </w:t>
      </w:r>
    </w:p>
    <w:p>
      <w:pPr>
        <w:widowControl/>
        <w:ind w:left="3375" w:leftChars="1250" w:hanging="750" w:hangingChars="250"/>
        <w:jc w:val="left"/>
        <w:rPr>
          <w:rFonts w:hAnsi="宋体"/>
          <w:b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               2022年4月6日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068E96"/>
    <w:multiLevelType w:val="singleLevel"/>
    <w:tmpl w:val="36068E96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8B44D8D"/>
    <w:rsid w:val="00047B36"/>
    <w:rsid w:val="00053F41"/>
    <w:rsid w:val="00074D4E"/>
    <w:rsid w:val="000D79ED"/>
    <w:rsid w:val="001A7C62"/>
    <w:rsid w:val="001D5BE8"/>
    <w:rsid w:val="001F5CF0"/>
    <w:rsid w:val="0024461D"/>
    <w:rsid w:val="002E48BE"/>
    <w:rsid w:val="0034133F"/>
    <w:rsid w:val="00345F70"/>
    <w:rsid w:val="003B4659"/>
    <w:rsid w:val="00407C54"/>
    <w:rsid w:val="00421FA5"/>
    <w:rsid w:val="0043161C"/>
    <w:rsid w:val="0043672D"/>
    <w:rsid w:val="004A1D47"/>
    <w:rsid w:val="00562A50"/>
    <w:rsid w:val="006349EA"/>
    <w:rsid w:val="006A07D1"/>
    <w:rsid w:val="006A0913"/>
    <w:rsid w:val="007006C1"/>
    <w:rsid w:val="0070472B"/>
    <w:rsid w:val="0079019B"/>
    <w:rsid w:val="007961B1"/>
    <w:rsid w:val="00804AE5"/>
    <w:rsid w:val="00825490"/>
    <w:rsid w:val="00896245"/>
    <w:rsid w:val="008A2032"/>
    <w:rsid w:val="008F4637"/>
    <w:rsid w:val="00942FA1"/>
    <w:rsid w:val="009A37CB"/>
    <w:rsid w:val="00A13C78"/>
    <w:rsid w:val="00A34E2E"/>
    <w:rsid w:val="00A7190E"/>
    <w:rsid w:val="00B94BC6"/>
    <w:rsid w:val="00B95B04"/>
    <w:rsid w:val="00BA1FDC"/>
    <w:rsid w:val="00BE4541"/>
    <w:rsid w:val="00C07B59"/>
    <w:rsid w:val="00C346BB"/>
    <w:rsid w:val="00C368D8"/>
    <w:rsid w:val="00C402EC"/>
    <w:rsid w:val="00C65E59"/>
    <w:rsid w:val="00CC2BF0"/>
    <w:rsid w:val="00CC2EEC"/>
    <w:rsid w:val="00CE17B4"/>
    <w:rsid w:val="00D652F5"/>
    <w:rsid w:val="00D933BE"/>
    <w:rsid w:val="00DC7E61"/>
    <w:rsid w:val="00E02B2A"/>
    <w:rsid w:val="00E05AD7"/>
    <w:rsid w:val="00EA0360"/>
    <w:rsid w:val="00EB4CEC"/>
    <w:rsid w:val="00EB63D7"/>
    <w:rsid w:val="00EF67CC"/>
    <w:rsid w:val="00EF6F03"/>
    <w:rsid w:val="00F468A2"/>
    <w:rsid w:val="00FE1770"/>
    <w:rsid w:val="0A2C6E2A"/>
    <w:rsid w:val="0B444E92"/>
    <w:rsid w:val="0B51228A"/>
    <w:rsid w:val="0DBA4822"/>
    <w:rsid w:val="10621425"/>
    <w:rsid w:val="10B32167"/>
    <w:rsid w:val="10DF7C97"/>
    <w:rsid w:val="18B44D8D"/>
    <w:rsid w:val="1A6A4FB2"/>
    <w:rsid w:val="1B3D7F0E"/>
    <w:rsid w:val="226E3E03"/>
    <w:rsid w:val="23570945"/>
    <w:rsid w:val="24D75A43"/>
    <w:rsid w:val="28712F10"/>
    <w:rsid w:val="3E69396B"/>
    <w:rsid w:val="438D0BFE"/>
    <w:rsid w:val="46CC21AA"/>
    <w:rsid w:val="4A8B1FB3"/>
    <w:rsid w:val="58F914FE"/>
    <w:rsid w:val="5EF03AF1"/>
    <w:rsid w:val="604C7785"/>
    <w:rsid w:val="61A27FA2"/>
    <w:rsid w:val="61F740F1"/>
    <w:rsid w:val="68727584"/>
    <w:rsid w:val="72D91D2C"/>
    <w:rsid w:val="77F308AF"/>
    <w:rsid w:val="78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99"/>
    <w:pPr>
      <w:adjustRightInd w:val="0"/>
      <w:snapToGrid w:val="0"/>
      <w:spacing w:line="200" w:lineRule="atLeast"/>
      <w:ind w:firstLine="340"/>
    </w:pPr>
    <w:rPr>
      <w:rFonts w:ascii="Times New Roman" w:hAnsi="Times New Roman" w:eastAsia="宋体" w:cs="Times New Roman"/>
      <w:sz w:val="28"/>
    </w:rPr>
  </w:style>
  <w:style w:type="paragraph" w:styleId="3">
    <w:name w:val="Date"/>
    <w:basedOn w:val="1"/>
    <w:next w:val="1"/>
    <w:link w:val="38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表格文字"/>
    <w:basedOn w:val="1"/>
    <w:unhideWhenUsed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2"/>
    </w:rPr>
  </w:style>
  <w:style w:type="character" w:customStyle="1" w:styleId="14">
    <w:name w:val="正文文本缩进 Char"/>
    <w:basedOn w:val="8"/>
    <w:link w:val="2"/>
    <w:qFormat/>
    <w:uiPriority w:val="99"/>
    <w:rPr>
      <w:kern w:val="2"/>
      <w:sz w:val="28"/>
      <w:szCs w:val="24"/>
    </w:rPr>
  </w:style>
  <w:style w:type="paragraph" w:customStyle="1" w:styleId="15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7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8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2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2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</w:rPr>
  </w:style>
  <w:style w:type="paragraph" w:customStyle="1" w:styleId="2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6">
    <w:name w:val="xl9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37">
    <w:name w:val="xl9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8"/>
      <w:szCs w:val="28"/>
    </w:rPr>
  </w:style>
  <w:style w:type="character" w:customStyle="1" w:styleId="38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857</Words>
  <Characters>921</Characters>
  <Lines>7</Lines>
  <Paragraphs>2</Paragraphs>
  <TotalTime>59</TotalTime>
  <ScaleCrop>false</ScaleCrop>
  <LinksUpToDate>false</LinksUpToDate>
  <CharactersWithSpaces>1080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2020-07-24T03:35:00Z</dcterms:created>
  <dc:creator>程JY</dc:creator>
  <cp:lastModifiedBy>colorfulworld</cp:lastModifiedBy>
  <cp:lastPrinted>2019-06-18T06:42:00Z</cp:lastPrinted>
  <dcterms:modified xsi:type="dcterms:W3CDTF">2022-04-06T02:10:26Z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687B218A8F7A481F9E3433E196177358</vt:lpwstr>
  </property>
</Properties>
</file>